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0562" w14:textId="77777777" w:rsidR="00E97DEB" w:rsidRDefault="00B04510" w:rsidP="00673C2D">
      <w:pPr>
        <w:pStyle w:val="ae"/>
        <w:rPr>
          <w:rFonts w:ascii="ＭＳ ゴシック" w:eastAsia="ＭＳ ゴシック" w:hAnsi="ＭＳ ゴシック"/>
          <w:b/>
          <w:color w:val="FF0000"/>
        </w:rPr>
      </w:pPr>
      <w:r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58C66" wp14:editId="1A1201CF">
                <wp:simplePos x="0" y="0"/>
                <wp:positionH relativeFrom="column">
                  <wp:posOffset>-4750</wp:posOffset>
                </wp:positionH>
                <wp:positionV relativeFrom="paragraph">
                  <wp:posOffset>-511810</wp:posOffset>
                </wp:positionV>
                <wp:extent cx="2823210" cy="43848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43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47FFA" id="正方形/長方形 3" o:spid="_x0000_s1026" style="position:absolute;left:0;text-align:left;margin-left:-.35pt;margin-top:-40.3pt;width:222.3pt;height:34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" filled="f" strokecolor="black [3213]"/>
            </w:pict>
          </mc:Fallback>
        </mc:AlternateContent>
      </w:r>
      <w:r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ABEC2E" wp14:editId="2080C025">
                <wp:simplePos x="0" y="0"/>
                <wp:positionH relativeFrom="column">
                  <wp:posOffset>-27432</wp:posOffset>
                </wp:positionH>
                <wp:positionV relativeFrom="paragraph">
                  <wp:posOffset>-504750</wp:posOffset>
                </wp:positionV>
                <wp:extent cx="2823210" cy="431165"/>
                <wp:effectExtent l="0" t="0" r="0" b="698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EDB0" w14:textId="3FA9FB6E" w:rsidR="00B04510" w:rsidRDefault="00B04510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TEL:</w:t>
                            </w:r>
                            <w:r w:rsidR="00627D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市立伊勢</w:t>
                            </w:r>
                            <w:r w:rsidR="00627D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総合</w:t>
                            </w:r>
                            <w:r w:rsidR="00627D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36D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㈹0596-2</w:t>
                            </w:r>
                            <w:r w:rsidR="00627D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627D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5111</w:t>
                            </w:r>
                          </w:p>
                          <w:p w14:paraId="308A204E" w14:textId="07FA8075" w:rsidR="00B04510" w:rsidRPr="00B04510" w:rsidRDefault="000E09F1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627D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市立伊勢総合病院薬局 </w:t>
                            </w:r>
                            <w:r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059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627D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28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627D8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BE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5pt;margin-top:-39.75pt;width:222.3pt;height: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" filled="f" stroked="f" strokeweight=".5pt">
                <v:textbox>
                  <w:txbxContent>
                    <w:p w14:paraId="451AEDB0" w14:textId="3FA9FB6E" w:rsidR="00B04510" w:rsidRDefault="00B04510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TEL:</w:t>
                      </w:r>
                      <w:r w:rsidR="00627D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市立伊勢</w:t>
                      </w:r>
                      <w:r w:rsidR="00627D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総合</w:t>
                      </w:r>
                      <w:r w:rsidR="00627D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病院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336D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㈹0596-2</w:t>
                      </w:r>
                      <w:r w:rsidR="00627D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-</w:t>
                      </w:r>
                      <w:r w:rsidR="00627D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5111</w:t>
                      </w:r>
                    </w:p>
                    <w:p w14:paraId="308A204E" w14:textId="07FA8075" w:rsidR="00B04510" w:rsidRPr="00B04510" w:rsidRDefault="000E09F1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FAX:</w:t>
                      </w:r>
                      <w:r w:rsidR="00627D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市立伊勢総合病院薬局 </w:t>
                      </w:r>
                      <w:r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059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6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627D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28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</w:t>
                      </w:r>
                      <w:r w:rsidR="00627D8A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050</w:t>
                      </w:r>
                    </w:p>
                  </w:txbxContent>
                </v:textbox>
              </v:shape>
            </w:pict>
          </mc:Fallback>
        </mc:AlternateContent>
      </w:r>
      <w:r w:rsidR="005F4DC3"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60E16" wp14:editId="571D026D">
                <wp:simplePos x="0" y="0"/>
                <wp:positionH relativeFrom="column">
                  <wp:posOffset>3344545</wp:posOffset>
                </wp:positionH>
                <wp:positionV relativeFrom="paragraph">
                  <wp:posOffset>-504825</wp:posOffset>
                </wp:positionV>
                <wp:extent cx="2857500" cy="431165"/>
                <wp:effectExtent l="0" t="0" r="19050" b="260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C354" w14:textId="5BF6D29F" w:rsidR="000E09F1" w:rsidRDefault="000E09F1" w:rsidP="004665FF">
                            <w:pPr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4665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の流れ：保険薬局</w:t>
                            </w: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→ </w:t>
                            </w:r>
                            <w:r w:rsidR="00627D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薬局（</w:t>
                            </w:r>
                            <w:r w:rsidR="00730B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→保険薬局）</w:t>
                            </w:r>
                          </w:p>
                          <w:p w14:paraId="05CB70F4" w14:textId="7181A346" w:rsidR="005F4DC3" w:rsidRPr="004665FF" w:rsidRDefault="00627D8A" w:rsidP="004665FF">
                            <w:pPr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伊勢総合病院薬局</w:t>
                            </w:r>
                            <w:r w:rsidR="00CF37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F4D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0E16" id="テキスト 4" o:spid="_x0000_s1027" type="#_x0000_t202" style="position:absolute;left:0;text-align:left;margin-left:263.35pt;margin-top:-39.75pt;width:22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" filled="f">
                <v:textbox>
                  <w:txbxContent>
                    <w:p w14:paraId="4CC9C354" w14:textId="5BF6D29F" w:rsidR="000E09F1" w:rsidRDefault="000E09F1" w:rsidP="004665FF">
                      <w:pPr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FAX</w:t>
                      </w:r>
                      <w:r w:rsidRPr="004665F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の流れ：保険薬局</w:t>
                      </w: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→ </w:t>
                      </w:r>
                      <w:r w:rsidR="00627D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薬局（</w:t>
                      </w:r>
                      <w:r w:rsidR="00730B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→保険薬局）</w:t>
                      </w:r>
                    </w:p>
                    <w:p w14:paraId="05CB70F4" w14:textId="7181A346" w:rsidR="005F4DC3" w:rsidRPr="004665FF" w:rsidRDefault="00627D8A" w:rsidP="004665FF">
                      <w:pPr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伊勢総合病院薬局</w:t>
                      </w:r>
                      <w:r w:rsidR="00CF37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 w:rsidR="005F4D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FAX送信してください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54" w:rsidRPr="00673C2D"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1DF73" wp14:editId="1728D1B8">
                <wp:simplePos x="0" y="0"/>
                <wp:positionH relativeFrom="column">
                  <wp:posOffset>2919755</wp:posOffset>
                </wp:positionH>
                <wp:positionV relativeFrom="paragraph">
                  <wp:posOffset>-508000</wp:posOffset>
                </wp:positionV>
                <wp:extent cx="295275" cy="304800"/>
                <wp:effectExtent l="25400" t="25400" r="34925" b="254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EB2B" w14:textId="77777777" w:rsidR="000E09F1" w:rsidRPr="00BD5A41" w:rsidRDefault="000E09F1" w:rsidP="00F0517A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DF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229.9pt;margin-top:-40pt;width:23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" adj="10463" fillcolor="black [3200]" strokecolor="black [1600]" strokeweight="2pt">
                <v:textbox>
                  <w:txbxContent>
                    <w:p w14:paraId="5D53EB2B" w14:textId="77777777" w:rsidR="000E09F1" w:rsidRPr="00BD5A41" w:rsidRDefault="000E09F1" w:rsidP="00F0517A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63D" w:rsidRPr="00673C2D">
        <w:rPr>
          <w:rFonts w:ascii="ＭＳ ゴシック" w:eastAsia="ＭＳ ゴシック" w:hAnsi="ＭＳ ゴシック" w:hint="eastAsia"/>
          <w:b/>
          <w:color w:val="FF0000"/>
        </w:rPr>
        <w:t>＜注意＞</w:t>
      </w:r>
      <w:r w:rsidR="00B4563D" w:rsidRPr="00673C2D">
        <w:rPr>
          <w:rFonts w:ascii="ＭＳ ゴシック" w:eastAsia="ＭＳ ゴシック" w:hAnsi="ＭＳ ゴシック"/>
          <w:b/>
          <w:color w:val="FF0000"/>
        </w:rPr>
        <w:t xml:space="preserve">　</w:t>
      </w:r>
    </w:p>
    <w:p w14:paraId="7A9F15C0" w14:textId="2D6DA7AD" w:rsidR="00B4563D" w:rsidRPr="00E97DEB" w:rsidRDefault="00B4563D" w:rsidP="00E97DEB">
      <w:pPr>
        <w:pStyle w:val="ae"/>
        <w:rPr>
          <w:rFonts w:ascii="ＭＳ ゴシック" w:eastAsia="ＭＳ ゴシック" w:hAnsi="ＭＳ ゴシック"/>
          <w:b/>
          <w:color w:val="FF0000"/>
        </w:rPr>
      </w:pPr>
      <w:r w:rsidRPr="00673C2D">
        <w:rPr>
          <w:rFonts w:ascii="ＭＳ ゴシック" w:eastAsia="ＭＳ ゴシック" w:hAnsi="ＭＳ ゴシック" w:hint="eastAsia"/>
          <w:b/>
          <w:color w:val="FF0000"/>
        </w:rPr>
        <w:t>このFAX</w:t>
      </w:r>
      <w:r w:rsidR="00D76CB6" w:rsidRPr="00673C2D">
        <w:rPr>
          <w:rFonts w:ascii="ＭＳ ゴシック" w:eastAsia="ＭＳ ゴシック" w:hAnsi="ＭＳ ゴシック" w:hint="eastAsia"/>
          <w:b/>
          <w:color w:val="FF0000"/>
        </w:rPr>
        <w:t>に</w:t>
      </w:r>
      <w:r w:rsidRPr="00673C2D">
        <w:rPr>
          <w:rFonts w:ascii="ＭＳ ゴシック" w:eastAsia="ＭＳ ゴシック" w:hAnsi="ＭＳ ゴシック" w:hint="eastAsia"/>
          <w:b/>
          <w:color w:val="FF0000"/>
        </w:rPr>
        <w:t>よる情報伝達は、疑義照会</w:t>
      </w:r>
      <w:r w:rsidR="00673C2D" w:rsidRPr="00673C2D">
        <w:rPr>
          <w:rFonts w:ascii="ＭＳ ゴシック" w:eastAsia="ＭＳ ゴシック" w:hAnsi="ＭＳ ゴシック" w:hint="eastAsia"/>
          <w:b/>
          <w:color w:val="FF0000"/>
        </w:rPr>
        <w:t>・薬剤情報提供書（</w:t>
      </w:r>
      <w:r w:rsidR="00673C2D">
        <w:rPr>
          <w:rFonts w:ascii="ＭＳ ゴシック" w:eastAsia="ＭＳ ゴシック" w:hAnsi="ＭＳ ゴシック" w:hint="eastAsia"/>
          <w:b/>
          <w:color w:val="FF0000"/>
        </w:rPr>
        <w:t>ﾄﾚｰｼﾝｸﾞﾚﾎﾟｰﾄ</w:t>
      </w:r>
      <w:r w:rsidR="00673C2D" w:rsidRPr="00673C2D">
        <w:rPr>
          <w:rFonts w:ascii="ＭＳ ゴシック" w:eastAsia="ＭＳ ゴシック" w:hAnsi="ＭＳ ゴシック" w:hint="eastAsia"/>
          <w:b/>
          <w:color w:val="FF0000"/>
        </w:rPr>
        <w:t>）</w:t>
      </w:r>
      <w:r w:rsidRPr="00673C2D">
        <w:rPr>
          <w:rFonts w:ascii="ＭＳ ゴシック" w:eastAsia="ＭＳ ゴシック" w:hAnsi="ＭＳ ゴシック" w:hint="eastAsia"/>
          <w:b/>
          <w:color w:val="FF0000"/>
        </w:rPr>
        <w:t>ではありません。</w:t>
      </w:r>
      <w:r w:rsidR="00673C2D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　　　　　　</w:t>
      </w:r>
    </w:p>
    <w:p w14:paraId="5F6360F5" w14:textId="11C64706" w:rsidR="00F0517A" w:rsidRDefault="00F0517A" w:rsidP="00F0517A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</w:p>
    <w:tbl>
      <w:tblPr>
        <w:tblStyle w:val="a5"/>
        <w:tblpPr w:leftFromText="142" w:rightFromText="142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850"/>
        <w:gridCol w:w="850"/>
        <w:gridCol w:w="851"/>
      </w:tblGrid>
      <w:tr w:rsidR="00F1621A" w14:paraId="6A25A095" w14:textId="77777777" w:rsidTr="00BF7AEB">
        <w:tc>
          <w:tcPr>
            <w:tcW w:w="534" w:type="dxa"/>
          </w:tcPr>
          <w:p w14:paraId="0D4F52D3" w14:textId="02AA3461" w:rsidR="00F1621A" w:rsidRPr="0032701B" w:rsidRDefault="00F1621A" w:rsidP="006C4500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ind w:right="7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528D382" w14:textId="6B07F122" w:rsidR="00F1621A" w:rsidRPr="0032701B" w:rsidRDefault="001219E5" w:rsidP="00E504FC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rPr>
                <w:rFonts w:asciiTheme="majorEastAsia" w:eastAsiaTheme="majorEastAsia" w:hAnsiTheme="majorEastAsia"/>
              </w:rPr>
            </w:pPr>
            <w:r w:rsidRPr="001219E5">
              <w:rPr>
                <w:rFonts w:asciiTheme="majorEastAsia" w:eastAsiaTheme="majorEastAsia" w:hAnsiTheme="majorEastAsia" w:hint="eastAsia"/>
              </w:rPr>
              <w:t>報告日：</w:t>
            </w:r>
            <w:r w:rsidR="00BF7AEB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850" w:type="dxa"/>
          </w:tcPr>
          <w:p w14:paraId="3E17DBF2" w14:textId="2ABA9991" w:rsidR="00F1621A" w:rsidRPr="0032701B" w:rsidRDefault="00F1621A" w:rsidP="00BF7AEB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BF7AE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50" w:type="dxa"/>
          </w:tcPr>
          <w:p w14:paraId="345DB42C" w14:textId="26ECB7A4" w:rsidR="00F1621A" w:rsidRPr="0032701B" w:rsidRDefault="00F1621A" w:rsidP="000719CA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1" w:type="dxa"/>
          </w:tcPr>
          <w:p w14:paraId="09D5CCFC" w14:textId="29853E8F" w:rsidR="00F1621A" w:rsidRPr="0032701B" w:rsidRDefault="00F1621A" w:rsidP="000719CA">
            <w:pPr>
              <w:tabs>
                <w:tab w:val="left" w:pos="2565"/>
                <w:tab w:val="left" w:pos="4620"/>
                <w:tab w:val="left" w:pos="6135"/>
                <w:tab w:val="right" w:pos="10466"/>
              </w:tabs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48561114" w14:textId="12534931" w:rsidR="0032701B" w:rsidRPr="002F305A" w:rsidRDefault="00627D8A" w:rsidP="000719CA">
      <w:pPr>
        <w:tabs>
          <w:tab w:val="left" w:pos="2565"/>
          <w:tab w:val="left" w:pos="4620"/>
          <w:tab w:val="left" w:pos="6135"/>
          <w:tab w:val="right" w:pos="10466"/>
        </w:tabs>
        <w:ind w:right="9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市立伊勢総合病院</w:t>
      </w:r>
      <w:r w:rsidR="00B0229E" w:rsidRPr="002F305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薬局</w:t>
      </w:r>
      <w:r w:rsidR="00B0229E" w:rsidRPr="002F305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0229E" w:rsidRPr="002F305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宛</w:t>
      </w:r>
    </w:p>
    <w:p w14:paraId="6489DF70" w14:textId="77777777" w:rsidR="00F60D13" w:rsidRPr="006C4500" w:rsidRDefault="00F60D13" w:rsidP="00F60D13">
      <w:pPr>
        <w:tabs>
          <w:tab w:val="left" w:pos="7088"/>
          <w:tab w:val="right" w:pos="10466"/>
        </w:tabs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4EDEDCE7" w14:textId="0D784C0A" w:rsidR="00E0645A" w:rsidRPr="00F849A6" w:rsidRDefault="00FF30E5" w:rsidP="00E0645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49A6">
        <w:rPr>
          <w:rFonts w:ascii="ＭＳ Ｐゴシック" w:eastAsia="ＭＳ Ｐゴシック" w:hAnsi="ＭＳ Ｐゴシック"/>
          <w:sz w:val="32"/>
          <w:szCs w:val="32"/>
        </w:rPr>
        <w:t>特定薬剤管理</w:t>
      </w:r>
      <w:r w:rsidR="00E0645A" w:rsidRPr="00F849A6">
        <w:rPr>
          <w:rFonts w:ascii="ＭＳ Ｐゴシック" w:eastAsia="ＭＳ Ｐゴシック" w:hAnsi="ＭＳ Ｐゴシック" w:hint="eastAsia"/>
          <w:sz w:val="32"/>
          <w:szCs w:val="32"/>
        </w:rPr>
        <w:t>情報提供書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443"/>
        <w:gridCol w:w="1951"/>
        <w:gridCol w:w="492"/>
      </w:tblGrid>
      <w:tr w:rsidR="00D873AA" w:rsidRPr="009F6892" w14:paraId="5265FA00" w14:textId="77777777" w:rsidTr="00D873AA">
        <w:trPr>
          <w:trHeight w:val="450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4F918B9" w14:textId="2C6339B0" w:rsidR="00D873AA" w:rsidRPr="009B2058" w:rsidRDefault="00D873AA" w:rsidP="008441B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患者ID：</w:t>
            </w:r>
          </w:p>
        </w:tc>
        <w:tc>
          <w:tcPr>
            <w:tcW w:w="48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40030" w14:textId="77777777" w:rsidR="00D873AA" w:rsidRPr="009B2058" w:rsidRDefault="00D873AA" w:rsidP="0084281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/>
                <w:sz w:val="22"/>
                <w:szCs w:val="22"/>
              </w:rPr>
              <w:t>保険薬局　名称・所在地</w:t>
            </w:r>
          </w:p>
          <w:p w14:paraId="03363A44" w14:textId="7E869BCD" w:rsidR="00D873AA" w:rsidRPr="00B577E2" w:rsidRDefault="00D873AA" w:rsidP="0084281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873AA" w:rsidRPr="009F6892" w14:paraId="19606402" w14:textId="77777777" w:rsidTr="00D873AA">
        <w:trPr>
          <w:trHeight w:val="450"/>
        </w:trPr>
        <w:tc>
          <w:tcPr>
            <w:tcW w:w="5070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1652B9E5" w14:textId="68A21096" w:rsidR="00D873AA" w:rsidRPr="009B2058" w:rsidRDefault="00D873AA" w:rsidP="008441B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患者名：</w:t>
            </w:r>
          </w:p>
        </w:tc>
        <w:tc>
          <w:tcPr>
            <w:tcW w:w="488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24DD2" w14:textId="77777777" w:rsidR="00D873AA" w:rsidRPr="0012544B" w:rsidRDefault="00D873AA" w:rsidP="0084281C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7CCC" w:rsidRPr="009F6892" w14:paraId="42250E18" w14:textId="77777777" w:rsidTr="006C4500">
        <w:trPr>
          <w:trHeight w:val="52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0857BC" w14:textId="7BB0148B" w:rsidR="00767CCC" w:rsidRPr="009B2058" w:rsidRDefault="00767CCC" w:rsidP="009B2058">
            <w:pPr>
              <w:ind w:left="260" w:hangingChars="118" w:hanging="26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レジメン（薬剤）名：</w:t>
            </w:r>
          </w:p>
        </w:tc>
        <w:tc>
          <w:tcPr>
            <w:tcW w:w="2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A84AED" w14:textId="0F92207F" w:rsidR="00767CCC" w:rsidRPr="0012544B" w:rsidRDefault="00767CC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  <w:r w:rsidR="00BF7AEB" w:rsidRPr="00BF7AE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AC5D9" w14:textId="063EEF15" w:rsidR="00767CCC" w:rsidRPr="0012544B" w:rsidRDefault="00767CC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  <w:r w:rsidR="00BF7AEB" w:rsidRPr="00BF7AEB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2F305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F7AEB" w:rsidRPr="00BF7AE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  <w:tr w:rsidR="00767CCC" w:rsidRPr="009B2058" w14:paraId="4092073D" w14:textId="77777777" w:rsidTr="006C4500">
        <w:trPr>
          <w:trHeight w:val="499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F491" w14:textId="430532A3" w:rsidR="00767CCC" w:rsidRPr="009B2058" w:rsidRDefault="00767CCC" w:rsidP="00B577E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治療日：　　　　　</w:t>
            </w:r>
            <w:r w:rsid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状況確認日：</w:t>
            </w: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1297B7" w14:textId="3766AC41" w:rsidR="00767CCC" w:rsidRPr="009B2058" w:rsidRDefault="00767CCC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担当薬剤師名：</w:t>
            </w:r>
            <w:r w:rsidR="00BF7AEB" w:rsidRPr="009B205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2F305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AC06E9" w14:textId="61E7C5CF" w:rsidR="00767CCC" w:rsidRPr="009B2058" w:rsidRDefault="00767CCC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2058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</w:tbl>
    <w:p w14:paraId="6CEB510E" w14:textId="77777777" w:rsidR="00CC3828" w:rsidRPr="007C7E51" w:rsidRDefault="00CC3828" w:rsidP="00CC3828">
      <w:pPr>
        <w:spacing w:line="28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3A069BB8" w14:textId="2DD2205C" w:rsidR="00F0517A" w:rsidRPr="00CC3828" w:rsidRDefault="00CC3828" w:rsidP="00CC3828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以下のように</w:t>
      </w:r>
      <w:r w:rsidR="00874572">
        <w:rPr>
          <w:rFonts w:asciiTheme="majorEastAsia" w:eastAsiaTheme="majorEastAsia" w:hAnsiTheme="majorEastAsia" w:hint="eastAsia"/>
        </w:rPr>
        <w:t>情報提供</w:t>
      </w:r>
      <w:r w:rsidR="00F0517A" w:rsidRPr="00CC3828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0517A" w14:paraId="0A77BD0A" w14:textId="77777777" w:rsidTr="007C7E51">
        <w:trPr>
          <w:trHeight w:hRule="exact" w:val="1908"/>
        </w:trPr>
        <w:tc>
          <w:tcPr>
            <w:tcW w:w="9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07FD22" w14:textId="3090C4D2" w:rsidR="00F0517A" w:rsidRPr="006D1E62" w:rsidRDefault="001864F1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副作用発現状況・服薬アドヒアランス状況</w:t>
            </w:r>
          </w:p>
          <w:p w14:paraId="19A02AAD" w14:textId="77777777" w:rsidR="00CC3828" w:rsidRPr="007C7E51" w:rsidRDefault="00CC3828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825B601" w14:textId="77777777" w:rsidR="00CC3828" w:rsidRPr="007C7E51" w:rsidRDefault="00CC3828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BA594D" w14:textId="77777777" w:rsidR="00CC3828" w:rsidRPr="007C7E51" w:rsidRDefault="00CC3828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B6818D" w14:textId="77777777" w:rsidR="00D753FC" w:rsidRDefault="00D753FC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A90A787" w14:textId="77777777" w:rsidR="007C7E51" w:rsidRPr="007C7E51" w:rsidRDefault="007C7E51" w:rsidP="00031CF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17A" w14:paraId="2BAE577A" w14:textId="77777777" w:rsidTr="007C7E51">
        <w:trPr>
          <w:trHeight w:hRule="exact" w:val="1415"/>
        </w:trPr>
        <w:tc>
          <w:tcPr>
            <w:tcW w:w="9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1CA7D0" w14:textId="404B10BA" w:rsidR="00F0517A" w:rsidRPr="006D1E62" w:rsidRDefault="001864F1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指導内容</w:t>
            </w:r>
          </w:p>
          <w:p w14:paraId="70361B85" w14:textId="77777777" w:rsidR="00730B39" w:rsidRDefault="00730B39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D8A970E" w14:textId="77777777" w:rsidR="007C7E51" w:rsidRPr="007C7E51" w:rsidRDefault="007C7E51" w:rsidP="007C7E51">
            <w:pPr>
              <w:ind w:right="84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  <w:p w14:paraId="0899B800" w14:textId="77777777" w:rsidR="007C7E51" w:rsidRDefault="007C7E51" w:rsidP="007C7E51">
            <w:pPr>
              <w:ind w:right="84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  <w:p w14:paraId="2E9BD7B0" w14:textId="45427D22" w:rsidR="00D753FC" w:rsidRPr="007C7E51" w:rsidRDefault="0014768E" w:rsidP="007C7E51">
            <w:pPr>
              <w:pStyle w:val="ae"/>
              <w:ind w:firstLineChars="1400" w:firstLine="30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7E51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緊急性がある場合は情報提供</w:t>
            </w:r>
            <w:r w:rsidR="00D86058" w:rsidRPr="007C7E51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とともに患者へ受診を勧めてください</w:t>
            </w:r>
          </w:p>
        </w:tc>
      </w:tr>
      <w:tr w:rsidR="00D753FC" w14:paraId="3FD3B1CF" w14:textId="77777777" w:rsidTr="007C7E51">
        <w:trPr>
          <w:trHeight w:hRule="exact" w:val="1138"/>
        </w:trPr>
        <w:tc>
          <w:tcPr>
            <w:tcW w:w="9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DF6411" w14:textId="152D14FB" w:rsidR="00CC3828" w:rsidRPr="007C7E51" w:rsidRDefault="000C7C88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保険薬局</w:t>
            </w:r>
            <w:r w:rsidR="00D753FC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</w:t>
            </w:r>
            <w:r w:rsidR="00834230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医師</w:t>
            </w:r>
            <w:r w:rsidR="007B0DDE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・薬剤師</w:t>
            </w:r>
            <w:r w:rsidR="00D753FC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への伝達</w:t>
            </w:r>
            <w:r w:rsidR="00834230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・提案</w:t>
            </w:r>
            <w:r w:rsidR="00D753FC" w:rsidRP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事項</w:t>
            </w:r>
          </w:p>
          <w:p w14:paraId="7042C658" w14:textId="77777777" w:rsidR="00CC3828" w:rsidRDefault="00CC3828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CC00B4A" w14:textId="77777777" w:rsidR="007C7E51" w:rsidRDefault="007C7E51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1CAADD" w14:textId="31A42DFD" w:rsidR="007C7E51" w:rsidRPr="007C7E51" w:rsidRDefault="007C7E51" w:rsidP="000E09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441B8" w14:paraId="3AC60DF6" w14:textId="77777777" w:rsidTr="003D0DE8">
        <w:trPr>
          <w:trHeight w:hRule="exact" w:val="347"/>
        </w:trPr>
        <w:tc>
          <w:tcPr>
            <w:tcW w:w="9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2A93" w14:textId="2FF29B38" w:rsidR="008441B8" w:rsidRPr="007E3F0F" w:rsidRDefault="008441B8" w:rsidP="002F305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>返信（どちらかに</w:t>
            </w:r>
            <w:r w:rsidRPr="007E3F0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☑</w:t>
            </w:r>
            <w:r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　　</w:t>
            </w:r>
            <w:r w:rsidR="00B0229E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0339E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0229E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2F305A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>不要</w:t>
            </w:r>
            <w:r w:rsidR="00B0229E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6C4500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0339E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7E3F0F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必要（下記担当医師</w:t>
            </w:r>
            <w:r w:rsidR="002F305A" w:rsidRPr="007E3F0F">
              <w:rPr>
                <w:rFonts w:asciiTheme="majorEastAsia" w:eastAsiaTheme="majorEastAsia" w:hAnsiTheme="majorEastAsia" w:hint="eastAsia"/>
                <w:sz w:val="22"/>
                <w:szCs w:val="22"/>
              </w:rPr>
              <w:t>名記入）</w:t>
            </w:r>
          </w:p>
        </w:tc>
      </w:tr>
    </w:tbl>
    <w:p w14:paraId="2D9DFC51" w14:textId="77777777" w:rsidR="00B0229E" w:rsidRPr="00BD5DFB" w:rsidRDefault="00B0229E" w:rsidP="008441B8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53DEFE02" w14:textId="15634ABB" w:rsidR="003D0DE8" w:rsidRPr="00B0339E" w:rsidRDefault="007E3F0F" w:rsidP="008441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担当</w:t>
      </w:r>
      <w:r w:rsidR="003D0DE8" w:rsidRPr="00B0339E">
        <w:rPr>
          <w:rFonts w:asciiTheme="majorEastAsia" w:eastAsiaTheme="majorEastAsia" w:hAnsiTheme="majorEastAsia" w:hint="eastAsia"/>
          <w:u w:val="single"/>
        </w:rPr>
        <w:t xml:space="preserve">医師　　　</w:t>
      </w:r>
      <w:r w:rsidR="00B0229E" w:rsidRPr="00B0339E">
        <w:rPr>
          <w:rFonts w:asciiTheme="majorEastAsia" w:eastAsiaTheme="majorEastAsia" w:hAnsiTheme="majorEastAsia" w:hint="eastAsia"/>
          <w:u w:val="single"/>
        </w:rPr>
        <w:t xml:space="preserve">　</w:t>
      </w:r>
      <w:r w:rsidR="003D0DE8" w:rsidRPr="00B0339E">
        <w:rPr>
          <w:rFonts w:asciiTheme="majorEastAsia" w:eastAsiaTheme="majorEastAsia" w:hAnsiTheme="majorEastAsia" w:hint="eastAsia"/>
          <w:u w:val="single"/>
        </w:rPr>
        <w:t xml:space="preserve">　科　　　　　　　先生御侍史</w:t>
      </w:r>
    </w:p>
    <w:p w14:paraId="3538F4AD" w14:textId="2EC8188C" w:rsidR="00BC206C" w:rsidRPr="00BD5DFB" w:rsidRDefault="008441B8" w:rsidP="008441B8">
      <w:pPr>
        <w:rPr>
          <w:rFonts w:asciiTheme="majorEastAsia" w:eastAsiaTheme="majorEastAsia" w:hAnsiTheme="majorEastAsia"/>
          <w:sz w:val="22"/>
          <w:szCs w:val="22"/>
        </w:rPr>
      </w:pPr>
      <w:r w:rsidRPr="00BD5DFB">
        <w:rPr>
          <w:rFonts w:asciiTheme="majorEastAsia" w:eastAsiaTheme="majorEastAsia" w:hAnsiTheme="majorEastAsia" w:hint="eastAsia"/>
          <w:sz w:val="22"/>
          <w:szCs w:val="22"/>
        </w:rPr>
        <w:t>大変お手数をお掛けしますが、</w:t>
      </w:r>
      <w:r w:rsidR="00BC206C" w:rsidRPr="00BD5DFB">
        <w:rPr>
          <w:rFonts w:asciiTheme="majorEastAsia" w:eastAsiaTheme="majorEastAsia" w:hAnsiTheme="majorEastAsia" w:hint="eastAsia"/>
          <w:sz w:val="22"/>
          <w:szCs w:val="22"/>
        </w:rPr>
        <w:t>提案事項について先生のお考えをお聞かせいただき、</w:t>
      </w:r>
      <w:r w:rsidRPr="00BD5DFB">
        <w:rPr>
          <w:rFonts w:asciiTheme="majorEastAsia" w:eastAsiaTheme="majorEastAsia" w:hAnsiTheme="majorEastAsia" w:hint="eastAsia"/>
          <w:sz w:val="22"/>
          <w:szCs w:val="22"/>
        </w:rPr>
        <w:t>今後の参考とさせていただくため、下記にご記入いただき返信いただければ幸いです。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30C8" w:rsidRPr="008B30C8" w14:paraId="494180BA" w14:textId="77777777" w:rsidTr="002F305A">
        <w:trPr>
          <w:trHeight w:hRule="exact" w:val="3367"/>
        </w:trPr>
        <w:tc>
          <w:tcPr>
            <w:tcW w:w="9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C62" w14:textId="57511AB5" w:rsidR="008B30C8" w:rsidRPr="00065E45" w:rsidRDefault="008B30C8" w:rsidP="00767C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5E45">
              <w:rPr>
                <w:rFonts w:asciiTheme="majorEastAsia" w:eastAsiaTheme="majorEastAsia" w:hAnsiTheme="majorEastAsia" w:hint="eastAsia"/>
                <w:sz w:val="28"/>
                <w:szCs w:val="28"/>
              </w:rPr>
              <w:t>返信欄</w:t>
            </w:r>
          </w:p>
          <w:p w14:paraId="009EFD1F" w14:textId="77777777" w:rsidR="008B30C8" w:rsidRPr="00BC206C" w:rsidRDefault="008B30C8" w:rsidP="001B0139">
            <w:pPr>
              <w:pStyle w:val="a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対応（医師コメント）</w:t>
            </w:r>
          </w:p>
          <w:p w14:paraId="6E6148DA" w14:textId="77777777" w:rsidR="008B30C8" w:rsidRPr="00BC206C" w:rsidRDefault="008B30C8" w:rsidP="001B0139">
            <w:pPr>
              <w:pStyle w:val="a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報告内容を確認しました。</w:t>
            </w:r>
          </w:p>
          <w:p w14:paraId="2534D50D" w14:textId="77777777" w:rsidR="008B30C8" w:rsidRPr="00BC206C" w:rsidRDefault="008B30C8" w:rsidP="001B0139">
            <w:pPr>
              <w:pStyle w:val="a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次回から提案通りの内容に変更します。</w:t>
            </w:r>
          </w:p>
          <w:p w14:paraId="76DE0A58" w14:textId="77777777" w:rsidR="008B30C8" w:rsidRPr="00BC206C" w:rsidRDefault="008B30C8" w:rsidP="001B0139">
            <w:pPr>
              <w:pStyle w:val="a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提案の意図は理解しましたが、現状のまま継続し、経過観察します。</w:t>
            </w:r>
          </w:p>
          <w:p w14:paraId="5A362A68" w14:textId="7C06EFBA" w:rsidR="00767CCC" w:rsidRPr="00BC206C" w:rsidRDefault="008B30C8" w:rsidP="001B0139">
            <w:pPr>
              <w:pStyle w:val="a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提案の内容を考慮し、以下のように対応します。</w:t>
            </w:r>
          </w:p>
          <w:p w14:paraId="6B05AD59" w14:textId="076D9780" w:rsidR="00767CCC" w:rsidRDefault="00BC206C" w:rsidP="001B0139">
            <w:pPr>
              <w:pStyle w:val="ae"/>
              <w:rPr>
                <w:rFonts w:asciiTheme="majorEastAsia" w:eastAsiaTheme="majorEastAsia" w:hAnsiTheme="majorEastAsia"/>
              </w:rPr>
            </w:pPr>
            <w:r w:rsidRPr="00EC3CA0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3A05C9" wp14:editId="64ADD66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31115</wp:posOffset>
                      </wp:positionV>
                      <wp:extent cx="6115050" cy="466725"/>
                      <wp:effectExtent l="57150" t="19050" r="76200" b="1047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F40F" id="正方形/長方形 1" o:spid="_x0000_s1026" style="position:absolute;left:0;text-align:left;margin-left:3.15pt;margin-top:2.45pt;width:481.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3D819CE" w14:textId="77777777" w:rsidR="00767CCC" w:rsidRDefault="00767CCC" w:rsidP="001B0139">
            <w:pPr>
              <w:pStyle w:val="ae"/>
              <w:rPr>
                <w:rFonts w:asciiTheme="majorEastAsia" w:eastAsiaTheme="majorEastAsia" w:hAnsiTheme="majorEastAsia"/>
              </w:rPr>
            </w:pPr>
          </w:p>
          <w:p w14:paraId="72E2D02C" w14:textId="77777777" w:rsidR="006C4500" w:rsidRDefault="006C4500" w:rsidP="001B0139">
            <w:pPr>
              <w:pStyle w:val="ae"/>
              <w:rPr>
                <w:rFonts w:asciiTheme="majorEastAsia" w:eastAsiaTheme="majorEastAsia" w:hAnsiTheme="majorEastAsia"/>
              </w:rPr>
            </w:pPr>
          </w:p>
          <w:p w14:paraId="5D7A63CD" w14:textId="04107401" w:rsidR="00767CCC" w:rsidRPr="00BC206C" w:rsidRDefault="00767CCC" w:rsidP="00BC206C">
            <w:pPr>
              <w:pStyle w:val="ae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2F305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B0229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B0229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日　　　　　　 </w:t>
            </w:r>
            <w:r w:rsidR="002F305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医師名　　　　　　　　　　</w:t>
            </w:r>
            <w:r w:rsidR="00B0229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</w:p>
          <w:p w14:paraId="1FE5AD99" w14:textId="77A5B5B9" w:rsidR="00767CCC" w:rsidRPr="008B30C8" w:rsidRDefault="00767CCC" w:rsidP="00B0229E">
            <w:pPr>
              <w:pStyle w:val="ae"/>
              <w:ind w:firstLineChars="2350" w:firstLine="5170"/>
            </w:pP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代筆者（薬剤師名）　　</w:t>
            </w:r>
            <w:r w:rsidR="00B02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C206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6D1E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</w:p>
        </w:tc>
        <w:bookmarkStart w:id="0" w:name="_GoBack"/>
        <w:bookmarkEnd w:id="0"/>
      </w:tr>
    </w:tbl>
    <w:p w14:paraId="5BB87913" w14:textId="1DFAC76B" w:rsidR="00B577E2" w:rsidRPr="007C7E51" w:rsidRDefault="00767CCC" w:rsidP="006C4500">
      <w:pPr>
        <w:rPr>
          <w:rFonts w:asciiTheme="majorEastAsia" w:eastAsiaTheme="majorEastAsia" w:hAnsiTheme="majorEastAsia"/>
          <w:sz w:val="22"/>
          <w:szCs w:val="22"/>
        </w:rPr>
      </w:pPr>
      <w:r w:rsidRPr="007C7E51">
        <w:rPr>
          <w:rFonts w:asciiTheme="majorEastAsia" w:eastAsiaTheme="majorEastAsia" w:hAnsiTheme="majorEastAsia" w:hint="eastAsia"/>
          <w:sz w:val="22"/>
          <w:szCs w:val="22"/>
        </w:rPr>
        <w:t>＊　返信欄にコメントいただき、当薬剤部へお届けください。</w:t>
      </w:r>
    </w:p>
    <w:sectPr w:rsidR="00B577E2" w:rsidRPr="007C7E51" w:rsidSect="000C7C88">
      <w:footerReference w:type="default" r:id="rId8"/>
      <w:pgSz w:w="11900" w:h="16840"/>
      <w:pgMar w:top="1440" w:right="1077" w:bottom="1191" w:left="1077" w:header="851" w:footer="85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9572" w14:textId="77777777" w:rsidR="000D6C04" w:rsidRDefault="000D6C04" w:rsidP="008B7454">
      <w:r>
        <w:separator/>
      </w:r>
    </w:p>
  </w:endnote>
  <w:endnote w:type="continuationSeparator" w:id="0">
    <w:p w14:paraId="3AFE64AA" w14:textId="77777777" w:rsidR="000D6C04" w:rsidRDefault="000D6C04" w:rsidP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37A9" w14:textId="36821EA5" w:rsidR="00D14903" w:rsidRDefault="000C7C88">
    <w:pPr>
      <w:pStyle w:val="ab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 w:rsidR="008F4832">
      <w:rPr>
        <w:rFonts w:hint="eastAsia"/>
      </w:rPr>
      <w:t>2022</w:t>
    </w:r>
    <w:r>
      <w:rPr>
        <w:rFonts w:hint="eastAsia"/>
      </w:rPr>
      <w:t>年</w:t>
    </w:r>
    <w:r w:rsidR="00D14903">
      <w:t>1</w:t>
    </w:r>
    <w:r>
      <w:rPr>
        <w:rFonts w:hint="eastAsia"/>
      </w:rPr>
      <w:t>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47EA" w14:textId="77777777" w:rsidR="000D6C04" w:rsidRDefault="000D6C04" w:rsidP="008B7454">
      <w:r>
        <w:separator/>
      </w:r>
    </w:p>
  </w:footnote>
  <w:footnote w:type="continuationSeparator" w:id="0">
    <w:p w14:paraId="6FDBBD44" w14:textId="77777777" w:rsidR="000D6C04" w:rsidRDefault="000D6C04" w:rsidP="008B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7014"/>
    <w:multiLevelType w:val="hybridMultilevel"/>
    <w:tmpl w:val="54F0D8E6"/>
    <w:lvl w:ilvl="0" w:tplc="CAF6EE0E"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9E"/>
    <w:rsid w:val="00016A34"/>
    <w:rsid w:val="000242E1"/>
    <w:rsid w:val="00031CFF"/>
    <w:rsid w:val="00037337"/>
    <w:rsid w:val="00065E45"/>
    <w:rsid w:val="000719CA"/>
    <w:rsid w:val="00081D67"/>
    <w:rsid w:val="000867F4"/>
    <w:rsid w:val="00094B12"/>
    <w:rsid w:val="000C448D"/>
    <w:rsid w:val="000C7C88"/>
    <w:rsid w:val="000D6C04"/>
    <w:rsid w:val="000E09F1"/>
    <w:rsid w:val="000E3B67"/>
    <w:rsid w:val="001219E5"/>
    <w:rsid w:val="00125116"/>
    <w:rsid w:val="0014768E"/>
    <w:rsid w:val="00161A35"/>
    <w:rsid w:val="00181D5F"/>
    <w:rsid w:val="001864F1"/>
    <w:rsid w:val="001A5F21"/>
    <w:rsid w:val="001B0139"/>
    <w:rsid w:val="001C1729"/>
    <w:rsid w:val="001C3983"/>
    <w:rsid w:val="00203CDB"/>
    <w:rsid w:val="00223188"/>
    <w:rsid w:val="00284D04"/>
    <w:rsid w:val="002E203F"/>
    <w:rsid w:val="002E2809"/>
    <w:rsid w:val="002F305A"/>
    <w:rsid w:val="00303816"/>
    <w:rsid w:val="00314EEB"/>
    <w:rsid w:val="0032701B"/>
    <w:rsid w:val="0033434F"/>
    <w:rsid w:val="00336DDC"/>
    <w:rsid w:val="00340859"/>
    <w:rsid w:val="00356A58"/>
    <w:rsid w:val="00363D31"/>
    <w:rsid w:val="003B0116"/>
    <w:rsid w:val="003B5B4B"/>
    <w:rsid w:val="003B77C1"/>
    <w:rsid w:val="003C158C"/>
    <w:rsid w:val="003D0DE8"/>
    <w:rsid w:val="0041211C"/>
    <w:rsid w:val="00424471"/>
    <w:rsid w:val="004337CD"/>
    <w:rsid w:val="0044158C"/>
    <w:rsid w:val="00456D5C"/>
    <w:rsid w:val="004631C9"/>
    <w:rsid w:val="004665FF"/>
    <w:rsid w:val="0047119E"/>
    <w:rsid w:val="00472177"/>
    <w:rsid w:val="00476309"/>
    <w:rsid w:val="0052585E"/>
    <w:rsid w:val="00545117"/>
    <w:rsid w:val="00582A15"/>
    <w:rsid w:val="005B0E7E"/>
    <w:rsid w:val="005E1937"/>
    <w:rsid w:val="005E22A6"/>
    <w:rsid w:val="005F4DC3"/>
    <w:rsid w:val="00627D8A"/>
    <w:rsid w:val="00640528"/>
    <w:rsid w:val="0065754E"/>
    <w:rsid w:val="00663FFD"/>
    <w:rsid w:val="006724C9"/>
    <w:rsid w:val="00673C2D"/>
    <w:rsid w:val="0069527A"/>
    <w:rsid w:val="006C4500"/>
    <w:rsid w:val="006D1E62"/>
    <w:rsid w:val="006D26BA"/>
    <w:rsid w:val="00716ABE"/>
    <w:rsid w:val="007211A0"/>
    <w:rsid w:val="00730B39"/>
    <w:rsid w:val="00767CCC"/>
    <w:rsid w:val="0079295A"/>
    <w:rsid w:val="007966CE"/>
    <w:rsid w:val="007A45AD"/>
    <w:rsid w:val="007B0DDE"/>
    <w:rsid w:val="007C09E9"/>
    <w:rsid w:val="007C7E51"/>
    <w:rsid w:val="007E3F0F"/>
    <w:rsid w:val="008218CF"/>
    <w:rsid w:val="00834230"/>
    <w:rsid w:val="0084112F"/>
    <w:rsid w:val="0084281C"/>
    <w:rsid w:val="008441B8"/>
    <w:rsid w:val="0086072D"/>
    <w:rsid w:val="00861304"/>
    <w:rsid w:val="00874572"/>
    <w:rsid w:val="0088177F"/>
    <w:rsid w:val="008839BC"/>
    <w:rsid w:val="008B30C8"/>
    <w:rsid w:val="008B7454"/>
    <w:rsid w:val="008D377E"/>
    <w:rsid w:val="008F4832"/>
    <w:rsid w:val="0090161C"/>
    <w:rsid w:val="00922022"/>
    <w:rsid w:val="0096416E"/>
    <w:rsid w:val="00967B10"/>
    <w:rsid w:val="009B2058"/>
    <w:rsid w:val="009B391C"/>
    <w:rsid w:val="009C05AA"/>
    <w:rsid w:val="009D313E"/>
    <w:rsid w:val="009E65C8"/>
    <w:rsid w:val="009F5E1E"/>
    <w:rsid w:val="00A73C10"/>
    <w:rsid w:val="00AE564D"/>
    <w:rsid w:val="00B0229E"/>
    <w:rsid w:val="00B0339E"/>
    <w:rsid w:val="00B04510"/>
    <w:rsid w:val="00B22998"/>
    <w:rsid w:val="00B379FF"/>
    <w:rsid w:val="00B4563D"/>
    <w:rsid w:val="00B540D6"/>
    <w:rsid w:val="00B55A9B"/>
    <w:rsid w:val="00B577E2"/>
    <w:rsid w:val="00B9341E"/>
    <w:rsid w:val="00BB376F"/>
    <w:rsid w:val="00BC206C"/>
    <w:rsid w:val="00BC2800"/>
    <w:rsid w:val="00BD5DFB"/>
    <w:rsid w:val="00BE3BAD"/>
    <w:rsid w:val="00BF6978"/>
    <w:rsid w:val="00BF7AEB"/>
    <w:rsid w:val="00C02D56"/>
    <w:rsid w:val="00C34BCD"/>
    <w:rsid w:val="00CA5A96"/>
    <w:rsid w:val="00CC3828"/>
    <w:rsid w:val="00CC7879"/>
    <w:rsid w:val="00CD7751"/>
    <w:rsid w:val="00CF37CE"/>
    <w:rsid w:val="00D11652"/>
    <w:rsid w:val="00D14903"/>
    <w:rsid w:val="00D1525A"/>
    <w:rsid w:val="00D30B27"/>
    <w:rsid w:val="00D67296"/>
    <w:rsid w:val="00D753FC"/>
    <w:rsid w:val="00D76CB6"/>
    <w:rsid w:val="00D86058"/>
    <w:rsid w:val="00D873AA"/>
    <w:rsid w:val="00D94BBE"/>
    <w:rsid w:val="00D97359"/>
    <w:rsid w:val="00DD69C9"/>
    <w:rsid w:val="00DE713B"/>
    <w:rsid w:val="00E00DE2"/>
    <w:rsid w:val="00E0645A"/>
    <w:rsid w:val="00E504FC"/>
    <w:rsid w:val="00E51A88"/>
    <w:rsid w:val="00E72D4C"/>
    <w:rsid w:val="00E77803"/>
    <w:rsid w:val="00E84C8B"/>
    <w:rsid w:val="00E97DEB"/>
    <w:rsid w:val="00EB1280"/>
    <w:rsid w:val="00EC3CA0"/>
    <w:rsid w:val="00EF78AC"/>
    <w:rsid w:val="00F0517A"/>
    <w:rsid w:val="00F1621A"/>
    <w:rsid w:val="00F22B8D"/>
    <w:rsid w:val="00F4200B"/>
    <w:rsid w:val="00F60D13"/>
    <w:rsid w:val="00F74ABC"/>
    <w:rsid w:val="00F849A6"/>
    <w:rsid w:val="00FC09C8"/>
    <w:rsid w:val="00FF3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C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6072D"/>
  </w:style>
  <w:style w:type="character" w:customStyle="1" w:styleId="a4">
    <w:name w:val="日付 (文字)"/>
    <w:basedOn w:val="a0"/>
    <w:link w:val="a3"/>
    <w:uiPriority w:val="99"/>
    <w:rsid w:val="0086072D"/>
  </w:style>
  <w:style w:type="table" w:styleId="a5">
    <w:name w:val="Table Grid"/>
    <w:basedOn w:val="a1"/>
    <w:uiPriority w:val="39"/>
    <w:rsid w:val="003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BBE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BBE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0E09F1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454"/>
  </w:style>
  <w:style w:type="paragraph" w:styleId="ab">
    <w:name w:val="footer"/>
    <w:basedOn w:val="a"/>
    <w:link w:val="ac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454"/>
  </w:style>
  <w:style w:type="character" w:styleId="ad">
    <w:name w:val="Hyperlink"/>
    <w:basedOn w:val="a0"/>
    <w:uiPriority w:val="99"/>
    <w:unhideWhenUsed/>
    <w:rsid w:val="00B04510"/>
    <w:rPr>
      <w:color w:val="0000FF" w:themeColor="hyperlink"/>
      <w:u w:val="single"/>
    </w:rPr>
  </w:style>
  <w:style w:type="paragraph" w:styleId="ae">
    <w:name w:val="No Spacing"/>
    <w:uiPriority w:val="1"/>
    <w:qFormat/>
    <w:rsid w:val="00673C2D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E778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78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778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78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7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8E24-261B-4265-B290-4519393C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2021-12-28T07:13:00Z</dcterms:created>
  <dcterms:modified xsi:type="dcterms:W3CDTF">2022-01-26T05:43:00Z</dcterms:modified>
</cp:coreProperties>
</file>